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4BD196DD" w:rsidR="00904626" w:rsidRPr="00DB586C" w:rsidRDefault="00277A79" w:rsidP="00DB586C">
      <w:pPr>
        <w:spacing w:after="0" w:line="240" w:lineRule="auto"/>
        <w:jc w:val="center"/>
        <w:rPr>
          <w:rFonts w:eastAsia="Times New Roman" w:cstheme="minorHAnsi"/>
          <w:b/>
          <w:color w:val="23468D"/>
          <w:lang w:eastAsia="en-GB"/>
        </w:rPr>
      </w:pPr>
      <w:r w:rsidRPr="00DB586C">
        <w:rPr>
          <w:rFonts w:eastAsia="Times New Roman" w:cstheme="minorHAnsi"/>
          <w:b/>
          <w:color w:val="23468D"/>
          <w:lang w:eastAsia="en-GB"/>
        </w:rPr>
        <w:t xml:space="preserve">Internship – </w:t>
      </w:r>
      <w:r w:rsidR="00CC75CA" w:rsidRPr="00DB586C">
        <w:rPr>
          <w:rFonts w:eastAsia="Times New Roman" w:cstheme="minorHAnsi"/>
          <w:b/>
          <w:color w:val="23468D"/>
          <w:lang w:eastAsia="en-GB"/>
        </w:rPr>
        <w:t>Isotopes for Soil and Water Management</w:t>
      </w:r>
    </w:p>
    <w:p w14:paraId="624F9EEC" w14:textId="77777777" w:rsidR="008C6B91" w:rsidRPr="00DB586C" w:rsidRDefault="008C6B91" w:rsidP="00DB586C">
      <w:pPr>
        <w:spacing w:after="0" w:line="240" w:lineRule="auto"/>
        <w:jc w:val="both"/>
        <w:rPr>
          <w:rFonts w:eastAsia="Times New Roman" w:cstheme="minorHAnsi"/>
          <w:color w:val="23468D"/>
          <w:lang w:eastAsia="en-GB"/>
        </w:rPr>
      </w:pPr>
    </w:p>
    <w:p w14:paraId="2390BD0C" w14:textId="488A7E9C" w:rsidR="008C6B91" w:rsidRPr="00DB586C" w:rsidRDefault="00993012" w:rsidP="00DB586C">
      <w:pPr>
        <w:spacing w:after="0" w:line="240" w:lineRule="auto"/>
        <w:jc w:val="both"/>
        <w:rPr>
          <w:rFonts w:eastAsia="Times New Roman" w:cstheme="minorHAnsi"/>
          <w:b/>
          <w:color w:val="23468D"/>
          <w:lang w:eastAsia="en-GB"/>
        </w:rPr>
      </w:pPr>
      <w:r w:rsidRPr="00DB586C">
        <w:rPr>
          <w:rFonts w:eastAsia="Times New Roman" w:cstheme="minorHAnsi"/>
          <w:b/>
          <w:color w:val="23468D"/>
          <w:lang w:eastAsia="en-GB"/>
        </w:rPr>
        <w:t>Target Start of</w:t>
      </w:r>
      <w:r w:rsidR="008C6B91" w:rsidRPr="00DB586C">
        <w:rPr>
          <w:rFonts w:eastAsia="Times New Roman" w:cstheme="minorHAnsi"/>
          <w:b/>
          <w:color w:val="23468D"/>
          <w:lang w:eastAsia="en-GB"/>
        </w:rPr>
        <w:t xml:space="preserve"> Internship</w:t>
      </w:r>
      <w:r w:rsidR="009568AE" w:rsidRPr="00DB586C">
        <w:rPr>
          <w:rFonts w:eastAsia="Times New Roman" w:cstheme="minorHAnsi"/>
          <w:b/>
          <w:color w:val="23468D"/>
          <w:lang w:eastAsia="en-GB"/>
        </w:rPr>
        <w:t xml:space="preserve"> </w:t>
      </w:r>
    </w:p>
    <w:p w14:paraId="610DF757" w14:textId="37FF497A" w:rsidR="00875434" w:rsidRDefault="00875434" w:rsidP="00875434">
      <w:pPr>
        <w:spacing w:line="240" w:lineRule="auto"/>
        <w:contextualSpacing/>
        <w:jc w:val="both"/>
        <w:rPr>
          <w:rFonts w:eastAsia="Times New Roman" w:cstheme="minorHAnsi"/>
          <w:color w:val="000000"/>
          <w:lang w:eastAsia="en-GB"/>
        </w:rPr>
      </w:pPr>
      <w:r>
        <w:rPr>
          <w:rFonts w:eastAsia="Times New Roman" w:cstheme="minorHAnsi"/>
          <w:color w:val="000000"/>
          <w:lang w:eastAsia="en-GB"/>
        </w:rPr>
        <w:t>Flexible</w:t>
      </w:r>
    </w:p>
    <w:p w14:paraId="3077BCA3" w14:textId="77777777" w:rsidR="008C6B91" w:rsidRPr="00DB586C" w:rsidRDefault="008C6B91" w:rsidP="00DB586C">
      <w:pPr>
        <w:spacing w:after="0" w:line="240" w:lineRule="auto"/>
        <w:jc w:val="both"/>
        <w:rPr>
          <w:rFonts w:eastAsia="Times New Roman" w:cstheme="minorHAnsi"/>
          <w:color w:val="000000"/>
          <w:lang w:eastAsia="en-GB"/>
        </w:rPr>
      </w:pPr>
      <w:r w:rsidRPr="00DB586C">
        <w:rPr>
          <w:rFonts w:eastAsia="Times New Roman" w:cstheme="minorHAnsi"/>
          <w:color w:val="000000"/>
          <w:lang w:eastAsia="en-GB"/>
        </w:rPr>
        <w:t> </w:t>
      </w:r>
    </w:p>
    <w:p w14:paraId="36180719" w14:textId="4DD9E781" w:rsidR="008C6B91" w:rsidRPr="00DB586C" w:rsidRDefault="008C6B91" w:rsidP="00DB586C">
      <w:pPr>
        <w:spacing w:after="0" w:line="240" w:lineRule="auto"/>
        <w:jc w:val="both"/>
        <w:rPr>
          <w:rFonts w:eastAsia="Times New Roman" w:cstheme="minorHAnsi"/>
          <w:color w:val="555555"/>
          <w:lang w:eastAsia="en-GB"/>
        </w:rPr>
      </w:pPr>
      <w:r w:rsidRPr="00DB586C">
        <w:rPr>
          <w:rFonts w:eastAsia="Times New Roman" w:cstheme="minorHAnsi"/>
          <w:b/>
          <w:color w:val="23468D"/>
          <w:lang w:eastAsia="en-GB"/>
        </w:rPr>
        <w:t xml:space="preserve">Organizational Setting </w:t>
      </w:r>
    </w:p>
    <w:p w14:paraId="60BD6126" w14:textId="04049DFC" w:rsidR="006D244F" w:rsidRPr="00DB586C" w:rsidRDefault="006D244F" w:rsidP="00DB586C">
      <w:pPr>
        <w:spacing w:after="0" w:line="240" w:lineRule="auto"/>
        <w:jc w:val="both"/>
        <w:rPr>
          <w:rFonts w:eastAsia="Times New Roman" w:cstheme="minorHAnsi"/>
          <w:lang w:eastAsia="en-GB"/>
        </w:rPr>
      </w:pPr>
      <w:r w:rsidRPr="00DB586C">
        <w:rPr>
          <w:rFonts w:eastAsia="Times New Roman" w:cstheme="minorHAnsi"/>
          <w:lang w:eastAsia="en-GB"/>
        </w:rPr>
        <w:t>Department: Nuclear Sciences and Applications</w:t>
      </w:r>
    </w:p>
    <w:p w14:paraId="5C44CF76" w14:textId="43B126C2" w:rsidR="006D244F" w:rsidRPr="00DB586C" w:rsidRDefault="006D244F" w:rsidP="00DB586C">
      <w:pPr>
        <w:spacing w:after="0" w:line="240" w:lineRule="auto"/>
        <w:jc w:val="both"/>
        <w:rPr>
          <w:rFonts w:eastAsia="Times New Roman" w:cstheme="minorHAnsi"/>
          <w:lang w:eastAsia="en-GB"/>
        </w:rPr>
      </w:pPr>
      <w:r w:rsidRPr="00DB586C">
        <w:rPr>
          <w:rFonts w:eastAsia="Times New Roman" w:cstheme="minorHAnsi"/>
          <w:lang w:eastAsia="en-GB"/>
        </w:rPr>
        <w:t xml:space="preserve">Division: Joint FAO/IAEA </w:t>
      </w:r>
      <w:r w:rsidR="00EB63C7">
        <w:rPr>
          <w:rFonts w:eastAsia="Times New Roman" w:cstheme="minorHAnsi"/>
          <w:lang w:eastAsia="en-GB"/>
        </w:rPr>
        <w:t>Centre</w:t>
      </w:r>
      <w:r w:rsidRPr="00DB586C">
        <w:rPr>
          <w:rFonts w:eastAsia="Times New Roman" w:cstheme="minorHAnsi"/>
          <w:lang w:eastAsia="en-GB"/>
        </w:rPr>
        <w:t xml:space="preserve"> for Nuclear Techniques in Food and Agriculture</w:t>
      </w:r>
    </w:p>
    <w:p w14:paraId="6D6519E9" w14:textId="402D7E86" w:rsidR="00904626" w:rsidRPr="00DB586C" w:rsidRDefault="00904626" w:rsidP="00DB586C">
      <w:pPr>
        <w:spacing w:after="0" w:line="240" w:lineRule="auto"/>
        <w:jc w:val="both"/>
        <w:rPr>
          <w:rFonts w:eastAsia="Times New Roman" w:cstheme="minorHAnsi"/>
          <w:lang w:eastAsia="en-GB"/>
        </w:rPr>
      </w:pPr>
      <w:r w:rsidRPr="00DB586C">
        <w:rPr>
          <w:rFonts w:eastAsia="Times New Roman" w:cstheme="minorHAnsi"/>
          <w:lang w:eastAsia="en-GB"/>
        </w:rPr>
        <w:t xml:space="preserve">Section: </w:t>
      </w:r>
      <w:r w:rsidR="004C7823" w:rsidRPr="00DB586C">
        <w:rPr>
          <w:rFonts w:eastAsia="Times New Roman" w:cstheme="minorHAnsi"/>
          <w:lang w:eastAsia="en-GB"/>
        </w:rPr>
        <w:t xml:space="preserve">Soil and Water Management &amp; Crop Nutrition </w:t>
      </w:r>
    </w:p>
    <w:p w14:paraId="4D8FC27F" w14:textId="5DABA134" w:rsidR="008C6B91" w:rsidRPr="00DB586C" w:rsidRDefault="004C7823" w:rsidP="00DB586C">
      <w:pPr>
        <w:spacing w:after="0" w:line="240" w:lineRule="auto"/>
        <w:jc w:val="both"/>
        <w:rPr>
          <w:rFonts w:eastAsia="Times New Roman" w:cstheme="minorHAnsi"/>
          <w:lang w:eastAsia="en-GB"/>
        </w:rPr>
      </w:pPr>
      <w:r w:rsidRPr="00DB586C">
        <w:rPr>
          <w:rFonts w:eastAsia="Times New Roman" w:cstheme="minorHAnsi"/>
          <w:lang w:eastAsia="en-GB"/>
        </w:rPr>
        <w:t>Laboratory</w:t>
      </w:r>
      <w:r w:rsidR="00904626" w:rsidRPr="00DB586C">
        <w:rPr>
          <w:rFonts w:eastAsia="Times New Roman" w:cstheme="minorHAnsi"/>
          <w:lang w:eastAsia="en-GB"/>
        </w:rPr>
        <w:t>:</w:t>
      </w:r>
      <w:r w:rsidRPr="00DB586C">
        <w:rPr>
          <w:rFonts w:eastAsia="Times New Roman" w:cstheme="minorHAnsi"/>
          <w:lang w:eastAsia="en-GB"/>
        </w:rPr>
        <w:t xml:space="preserve"> Soil and Water Management &amp; Crop Nutrition Laboratory</w:t>
      </w:r>
      <w:r w:rsidR="00EF3F18">
        <w:rPr>
          <w:rFonts w:eastAsia="Times New Roman" w:cstheme="minorHAnsi"/>
          <w:lang w:eastAsia="en-GB"/>
        </w:rPr>
        <w:t xml:space="preserve"> </w:t>
      </w:r>
      <w:r w:rsidR="00EF3F18">
        <w:rPr>
          <w:rFonts w:eastAsia="Times New Roman" w:cstheme="minorHAnsi"/>
          <w:u w:val="single"/>
          <w:lang w:eastAsia="en-GB"/>
        </w:rPr>
        <w:t>in Seibersdorf</w:t>
      </w:r>
    </w:p>
    <w:p w14:paraId="15F28A21" w14:textId="77777777" w:rsidR="004C7823" w:rsidRPr="00DB586C" w:rsidRDefault="004C7823" w:rsidP="00DB586C">
      <w:pPr>
        <w:spacing w:after="0" w:line="240" w:lineRule="auto"/>
        <w:jc w:val="both"/>
        <w:rPr>
          <w:rFonts w:eastAsia="Times New Roman" w:cstheme="minorHAnsi"/>
          <w:lang w:eastAsia="en-GB"/>
        </w:rPr>
      </w:pPr>
    </w:p>
    <w:p w14:paraId="666334B0" w14:textId="26B351A4" w:rsidR="004C7823" w:rsidRPr="00DB586C" w:rsidRDefault="004C7823">
      <w:pPr>
        <w:spacing w:after="0" w:line="240" w:lineRule="auto"/>
        <w:jc w:val="both"/>
        <w:rPr>
          <w:rFonts w:eastAsia="Times New Roman" w:cstheme="minorHAnsi"/>
          <w:lang w:eastAsia="en-GB"/>
        </w:rPr>
      </w:pPr>
      <w:r w:rsidRPr="00DB586C">
        <w:rPr>
          <w:rFonts w:eastAsia="Times New Roman" w:cstheme="minorHAnsi"/>
          <w:lang w:eastAsia="en-GB"/>
        </w:rPr>
        <w:t>The Soil and Water Management &amp; Crop Nutrition Section and its Laboratory (SWMCNL) assist</w:t>
      </w:r>
      <w:r w:rsidR="00011C86" w:rsidRPr="00DB586C">
        <w:rPr>
          <w:rFonts w:eastAsia="Times New Roman" w:cstheme="minorHAnsi"/>
          <w:lang w:eastAsia="en-GB"/>
        </w:rPr>
        <w:t>s</w:t>
      </w:r>
      <w:r w:rsidRPr="00DB586C">
        <w:rPr>
          <w:rFonts w:eastAsia="Times New Roman" w:cstheme="minorHAnsi"/>
          <w:lang w:eastAsia="en-GB"/>
        </w:rPr>
        <w:t xml:space="preserve"> Member States in improving soil and water management towards sustainable intensification of agricultural production systems through R</w:t>
      </w:r>
      <w:r w:rsidR="00011C86" w:rsidRPr="00DB586C">
        <w:rPr>
          <w:rFonts w:eastAsia="Times New Roman" w:cstheme="minorHAnsi"/>
          <w:lang w:eastAsia="en-GB"/>
        </w:rPr>
        <w:t xml:space="preserve">esearch and </w:t>
      </w:r>
      <w:r w:rsidR="00C27641" w:rsidRPr="00DB586C">
        <w:rPr>
          <w:rFonts w:eastAsia="Times New Roman" w:cstheme="minorHAnsi"/>
          <w:lang w:eastAsia="en-GB"/>
        </w:rPr>
        <w:t>Development (R&amp;D)</w:t>
      </w:r>
      <w:r w:rsidRPr="00DB586C">
        <w:rPr>
          <w:rFonts w:eastAsia="Times New Roman" w:cstheme="minorHAnsi"/>
          <w:lang w:eastAsia="en-GB"/>
        </w:rPr>
        <w:t xml:space="preserve"> activities, technology transfer, and capacity building. SWMCNL develops stable isotope</w:t>
      </w:r>
      <w:r w:rsidR="00CC75CA" w:rsidRPr="00DB586C">
        <w:rPr>
          <w:rFonts w:eastAsia="Times New Roman" w:cstheme="minorHAnsi"/>
          <w:lang w:eastAsia="en-GB"/>
        </w:rPr>
        <w:t xml:space="preserve"> and nuclear</w:t>
      </w:r>
      <w:r w:rsidRPr="00DB586C">
        <w:rPr>
          <w:rFonts w:eastAsia="Times New Roman" w:cstheme="minorHAnsi"/>
          <w:lang w:eastAsia="en-GB"/>
        </w:rPr>
        <w:t xml:space="preserve"> techniques for tracing and monitoring soil, water and nutrient</w:t>
      </w:r>
      <w:r w:rsidR="00CC75CA" w:rsidRPr="00DB586C">
        <w:rPr>
          <w:rFonts w:eastAsia="Times New Roman" w:cstheme="minorHAnsi"/>
          <w:lang w:eastAsia="en-GB"/>
        </w:rPr>
        <w:t xml:space="preserve">s </w:t>
      </w:r>
      <w:r w:rsidR="00C1486F" w:rsidRPr="00DB586C">
        <w:rPr>
          <w:rFonts w:eastAsia="Times New Roman" w:cstheme="minorHAnsi"/>
          <w:lang w:eastAsia="en-GB"/>
        </w:rPr>
        <w:t>to e</w:t>
      </w:r>
      <w:r w:rsidRPr="00DB586C">
        <w:rPr>
          <w:rFonts w:eastAsia="Times New Roman" w:cstheme="minorHAnsi"/>
          <w:lang w:eastAsia="en-GB"/>
        </w:rPr>
        <w:t>nhanc</w:t>
      </w:r>
      <w:r w:rsidR="00C1486F" w:rsidRPr="00DB586C">
        <w:rPr>
          <w:rFonts w:eastAsia="Times New Roman" w:cstheme="minorHAnsi"/>
          <w:lang w:eastAsia="en-GB"/>
        </w:rPr>
        <w:t>e</w:t>
      </w:r>
      <w:r w:rsidRPr="00DB586C">
        <w:rPr>
          <w:rFonts w:eastAsia="Times New Roman" w:cstheme="minorHAnsi"/>
          <w:lang w:eastAsia="en-GB"/>
        </w:rPr>
        <w:t xml:space="preserve"> climate change resilience of </w:t>
      </w:r>
      <w:r w:rsidR="00C1486F" w:rsidRPr="00DB586C">
        <w:rPr>
          <w:rFonts w:eastAsia="Times New Roman" w:cstheme="minorHAnsi"/>
          <w:lang w:eastAsia="en-GB"/>
        </w:rPr>
        <w:t>agriculture</w:t>
      </w:r>
      <w:r w:rsidRPr="00DB586C">
        <w:rPr>
          <w:rFonts w:eastAsia="Times New Roman" w:cstheme="minorHAnsi"/>
          <w:lang w:eastAsia="en-GB"/>
        </w:rPr>
        <w:t>.</w:t>
      </w:r>
    </w:p>
    <w:p w14:paraId="45E7BDA5" w14:textId="77777777" w:rsidR="004C7823" w:rsidRPr="00DB586C" w:rsidRDefault="004C7823" w:rsidP="00DB586C">
      <w:pPr>
        <w:spacing w:after="0" w:line="240" w:lineRule="auto"/>
        <w:jc w:val="both"/>
        <w:rPr>
          <w:rFonts w:eastAsia="Times New Roman" w:cstheme="minorHAnsi"/>
          <w:color w:val="555555"/>
          <w:lang w:eastAsia="en-GB"/>
        </w:rPr>
      </w:pPr>
    </w:p>
    <w:p w14:paraId="7799B3BD" w14:textId="05581F3C" w:rsidR="008C6B91" w:rsidRPr="00DB586C" w:rsidRDefault="008C6B91" w:rsidP="00DB586C">
      <w:pPr>
        <w:spacing w:after="0" w:line="240" w:lineRule="auto"/>
        <w:jc w:val="both"/>
        <w:rPr>
          <w:rFonts w:eastAsia="Times New Roman" w:cstheme="minorHAnsi"/>
          <w:color w:val="555555"/>
          <w:lang w:eastAsia="en-GB"/>
        </w:rPr>
      </w:pPr>
      <w:r w:rsidRPr="00DB586C">
        <w:rPr>
          <w:rFonts w:eastAsia="Times New Roman" w:cstheme="minorHAnsi"/>
          <w:b/>
          <w:color w:val="23468D"/>
          <w:lang w:eastAsia="en-GB"/>
        </w:rPr>
        <w:t>Main Purpose</w:t>
      </w:r>
    </w:p>
    <w:p w14:paraId="6D30B66E" w14:textId="15C865BF" w:rsidR="004C7823" w:rsidRPr="00DB586C" w:rsidRDefault="004C7823">
      <w:pPr>
        <w:spacing w:after="0" w:line="240" w:lineRule="auto"/>
        <w:jc w:val="both"/>
        <w:rPr>
          <w:rFonts w:cstheme="minorHAnsi"/>
        </w:rPr>
      </w:pPr>
      <w:r w:rsidRPr="00DB586C">
        <w:rPr>
          <w:rFonts w:cstheme="minorHAnsi"/>
        </w:rPr>
        <w:t xml:space="preserve">Under the supervision of the Laboratory Head and a </w:t>
      </w:r>
      <w:r w:rsidR="00011C86" w:rsidRPr="00DB586C">
        <w:rPr>
          <w:rFonts w:cstheme="minorHAnsi"/>
        </w:rPr>
        <w:t>Soil Scientist</w:t>
      </w:r>
      <w:r w:rsidRPr="00DB586C">
        <w:rPr>
          <w:rFonts w:cstheme="minorHAnsi"/>
        </w:rPr>
        <w:t>, the intern assists in implementing the agreed work programme of the laboratory and the subprogramme. Goal is the development and adaptation of technologies for climate-smart land and water management practices for the benefit of Member States, thereby contributing to food security and the sustainable development goals.</w:t>
      </w:r>
    </w:p>
    <w:p w14:paraId="3ED1C540" w14:textId="77777777" w:rsidR="004C7823" w:rsidRPr="00DB586C" w:rsidRDefault="004C7823">
      <w:pPr>
        <w:spacing w:after="0" w:line="240" w:lineRule="auto"/>
        <w:jc w:val="both"/>
        <w:rPr>
          <w:rFonts w:cstheme="minorHAnsi"/>
        </w:rPr>
      </w:pPr>
    </w:p>
    <w:p w14:paraId="00D39213" w14:textId="484FBC25" w:rsidR="004C7823" w:rsidRPr="00DB586C" w:rsidRDefault="004C7823">
      <w:pPr>
        <w:spacing w:after="0" w:line="240" w:lineRule="auto"/>
        <w:jc w:val="both"/>
        <w:rPr>
          <w:rFonts w:cstheme="minorHAnsi"/>
        </w:rPr>
      </w:pPr>
      <w:r w:rsidRPr="00DB586C">
        <w:rPr>
          <w:rFonts w:cstheme="minorHAnsi"/>
        </w:rPr>
        <w:t>The intern will assist in the development</w:t>
      </w:r>
      <w:r w:rsidR="00C1486F" w:rsidRPr="00DB586C">
        <w:rPr>
          <w:rFonts w:cstheme="minorHAnsi"/>
        </w:rPr>
        <w:t xml:space="preserve"> and </w:t>
      </w:r>
      <w:r w:rsidRPr="00DB586C">
        <w:rPr>
          <w:rFonts w:cstheme="minorHAnsi"/>
        </w:rPr>
        <w:t>implementation</w:t>
      </w:r>
      <w:r w:rsidR="00C1486F" w:rsidRPr="00DB586C">
        <w:rPr>
          <w:rFonts w:cstheme="minorHAnsi"/>
        </w:rPr>
        <w:t xml:space="preserve"> of applications using compound-specific stable isotope analysis for enhancing the climate change resilience of agricultural practices</w:t>
      </w:r>
      <w:r w:rsidRPr="00DB586C">
        <w:rPr>
          <w:rFonts w:cstheme="minorHAnsi"/>
        </w:rPr>
        <w:t xml:space="preserve">. The intern will thus contribute to innovative R&amp;D, provide relevant services, and support </w:t>
      </w:r>
      <w:r w:rsidR="00C1486F" w:rsidRPr="00DB586C">
        <w:rPr>
          <w:rFonts w:cstheme="minorHAnsi"/>
        </w:rPr>
        <w:t>SWMCNL</w:t>
      </w:r>
      <w:r w:rsidRPr="00DB586C">
        <w:rPr>
          <w:rFonts w:cstheme="minorHAnsi"/>
        </w:rPr>
        <w:t xml:space="preserve">’s capacity building and outreach activities. </w:t>
      </w:r>
      <w:bookmarkStart w:id="0" w:name="Partnerships"/>
      <w:r w:rsidRPr="00DB586C">
        <w:rPr>
          <w:rFonts w:cstheme="minorHAnsi"/>
        </w:rPr>
        <w:t xml:space="preserve">The intern will work closely on collaborative projects with all professional staff members of the </w:t>
      </w:r>
      <w:r w:rsidR="00C1486F" w:rsidRPr="00DB586C">
        <w:rPr>
          <w:rFonts w:cstheme="minorHAnsi"/>
        </w:rPr>
        <w:t xml:space="preserve">Soil and Water Management &amp; Crop Nutrition </w:t>
      </w:r>
      <w:r w:rsidRPr="00DB586C">
        <w:rPr>
          <w:rFonts w:cstheme="minorHAnsi"/>
        </w:rPr>
        <w:t>Laboratory.</w:t>
      </w:r>
      <w:bookmarkEnd w:id="0"/>
      <w:r w:rsidRPr="00DB586C">
        <w:rPr>
          <w:rFonts w:cstheme="minorHAnsi"/>
        </w:rPr>
        <w:t xml:space="preserve"> </w:t>
      </w:r>
    </w:p>
    <w:p w14:paraId="72084AB3" w14:textId="77777777" w:rsidR="004C7823" w:rsidRPr="00DB586C" w:rsidRDefault="004C7823">
      <w:pPr>
        <w:spacing w:after="0" w:line="240" w:lineRule="auto"/>
        <w:jc w:val="both"/>
        <w:rPr>
          <w:rFonts w:cstheme="minorHAnsi"/>
        </w:rPr>
      </w:pPr>
    </w:p>
    <w:p w14:paraId="4F979CF9" w14:textId="3464CF51" w:rsidR="004C7823" w:rsidRPr="00DB586C" w:rsidRDefault="004C7823">
      <w:pPr>
        <w:spacing w:after="0" w:line="240" w:lineRule="auto"/>
        <w:jc w:val="both"/>
        <w:rPr>
          <w:rFonts w:cstheme="minorHAnsi"/>
        </w:rPr>
      </w:pPr>
      <w:r w:rsidRPr="00DB586C">
        <w:rPr>
          <w:rFonts w:cstheme="minorHAnsi"/>
        </w:rPr>
        <w:t xml:space="preserve">These activities will provide the intern with a unique learning experience at the interface of </w:t>
      </w:r>
      <w:r w:rsidR="00C1486F" w:rsidRPr="00DB586C">
        <w:rPr>
          <w:rFonts w:cstheme="minorHAnsi"/>
        </w:rPr>
        <w:t>Environmental sciences</w:t>
      </w:r>
      <w:r w:rsidRPr="00DB586C">
        <w:rPr>
          <w:rFonts w:cstheme="minorHAnsi"/>
        </w:rPr>
        <w:t xml:space="preserve"> and international development cooperation.</w:t>
      </w:r>
    </w:p>
    <w:p w14:paraId="08766D84" w14:textId="77777777" w:rsidR="008C6B91" w:rsidRPr="00DB586C" w:rsidRDefault="008C6B91" w:rsidP="00DB586C">
      <w:pPr>
        <w:spacing w:after="0" w:line="240" w:lineRule="auto"/>
        <w:jc w:val="both"/>
        <w:rPr>
          <w:rFonts w:eastAsia="Times New Roman" w:cstheme="minorHAnsi"/>
          <w:color w:val="555555"/>
          <w:lang w:eastAsia="en-GB"/>
        </w:rPr>
      </w:pPr>
    </w:p>
    <w:p w14:paraId="308C1B85" w14:textId="042E72FE" w:rsidR="008C6B91" w:rsidRPr="00DB586C" w:rsidRDefault="008C6B91" w:rsidP="00DB586C">
      <w:pPr>
        <w:spacing w:after="0" w:line="240" w:lineRule="auto"/>
        <w:jc w:val="both"/>
        <w:rPr>
          <w:rFonts w:eastAsia="Times New Roman" w:cstheme="minorHAnsi"/>
          <w:color w:val="555555"/>
          <w:lang w:eastAsia="en-GB"/>
        </w:rPr>
      </w:pPr>
      <w:r w:rsidRPr="00DB586C">
        <w:rPr>
          <w:rFonts w:eastAsia="Times New Roman" w:cstheme="minorHAnsi"/>
          <w:b/>
          <w:color w:val="23468D"/>
          <w:lang w:eastAsia="en-GB"/>
        </w:rPr>
        <w:t>Tasks / Key Results Expected</w:t>
      </w:r>
      <w:r w:rsidR="009568AE" w:rsidRPr="00DB586C">
        <w:rPr>
          <w:rFonts w:eastAsia="Times New Roman" w:cstheme="minorHAnsi"/>
          <w:b/>
          <w:color w:val="23468D"/>
          <w:lang w:eastAsia="en-GB"/>
        </w:rPr>
        <w:t xml:space="preserve"> </w:t>
      </w:r>
    </w:p>
    <w:p w14:paraId="01F31734" w14:textId="6D9A407C" w:rsidR="004C7823" w:rsidRPr="00DB586C" w:rsidRDefault="004C7823" w:rsidP="00DB586C">
      <w:pPr>
        <w:pStyle w:val="ListParagraph"/>
        <w:numPr>
          <w:ilvl w:val="0"/>
          <w:numId w:val="15"/>
        </w:numPr>
        <w:spacing w:after="0" w:line="240" w:lineRule="auto"/>
        <w:jc w:val="both"/>
        <w:rPr>
          <w:rFonts w:cstheme="minorHAnsi"/>
        </w:rPr>
      </w:pPr>
      <w:r w:rsidRPr="00DB586C">
        <w:rPr>
          <w:rFonts w:cstheme="minorHAnsi"/>
        </w:rPr>
        <w:t xml:space="preserve">Assist in the development of applications using compound-specific stable isotope analysis for enhancing </w:t>
      </w:r>
      <w:r w:rsidR="00CC75CA" w:rsidRPr="00DB586C">
        <w:rPr>
          <w:rFonts w:cstheme="minorHAnsi"/>
        </w:rPr>
        <w:t>the climate change resilience of land and water management practices in agriculture.</w:t>
      </w:r>
    </w:p>
    <w:p w14:paraId="65CDC79B" w14:textId="6AF83319" w:rsidR="004C7823" w:rsidRPr="00DB586C" w:rsidRDefault="004C7823" w:rsidP="00DB586C">
      <w:pPr>
        <w:pStyle w:val="ListParagraph"/>
        <w:numPr>
          <w:ilvl w:val="0"/>
          <w:numId w:val="15"/>
        </w:numPr>
        <w:spacing w:after="0" w:line="240" w:lineRule="auto"/>
        <w:jc w:val="both"/>
        <w:rPr>
          <w:rFonts w:cstheme="minorHAnsi"/>
        </w:rPr>
      </w:pPr>
      <w:r w:rsidRPr="00DB586C">
        <w:rPr>
          <w:rFonts w:cstheme="minorHAnsi"/>
        </w:rPr>
        <w:t xml:space="preserve">Participate in and contribute to the development of novel approaches and analysis tools for </w:t>
      </w:r>
      <w:r w:rsidR="00CC75CA" w:rsidRPr="00DB586C">
        <w:rPr>
          <w:rFonts w:eastAsia="Times New Roman" w:cstheme="minorHAnsi"/>
          <w:lang w:eastAsia="en-GB"/>
        </w:rPr>
        <w:t xml:space="preserve">tracing soil, water and nutrient fluxes </w:t>
      </w:r>
      <w:r w:rsidR="00CC75CA" w:rsidRPr="00DB586C">
        <w:rPr>
          <w:rFonts w:cstheme="minorHAnsi"/>
        </w:rPr>
        <w:t>at plant and field level.</w:t>
      </w:r>
    </w:p>
    <w:p w14:paraId="0AFE27D4" w14:textId="77777777" w:rsidR="00925DBF" w:rsidRPr="00DB586C" w:rsidRDefault="00925DBF" w:rsidP="00DB586C">
      <w:pPr>
        <w:spacing w:after="0" w:line="240" w:lineRule="auto"/>
        <w:jc w:val="both"/>
        <w:rPr>
          <w:rFonts w:eastAsia="Times New Roman" w:cstheme="minorHAnsi"/>
          <w:bCs/>
          <w:color w:val="23468D"/>
          <w:lang w:eastAsia="en-GB"/>
        </w:rPr>
      </w:pPr>
    </w:p>
    <w:p w14:paraId="046B246D" w14:textId="29C1D35D" w:rsidR="008C6B91" w:rsidRPr="00DB586C" w:rsidRDefault="008C6B91">
      <w:pPr>
        <w:spacing w:after="0" w:line="240" w:lineRule="auto"/>
        <w:rPr>
          <w:rFonts w:eastAsia="Times New Roman" w:cstheme="minorHAnsi"/>
          <w:b/>
          <w:color w:val="23468D"/>
          <w:lang w:eastAsia="en-GB"/>
        </w:rPr>
      </w:pPr>
      <w:r w:rsidRPr="00DB586C">
        <w:rPr>
          <w:rFonts w:eastAsia="Times New Roman" w:cstheme="minorHAnsi"/>
          <w:b/>
          <w:color w:val="23468D"/>
          <w:lang w:eastAsia="en-GB"/>
        </w:rPr>
        <w:t>Knowledge, Skills and Abilities</w:t>
      </w:r>
      <w:r w:rsidR="009568AE" w:rsidRPr="00DB586C">
        <w:rPr>
          <w:rFonts w:eastAsia="Times New Roman" w:cstheme="minorHAnsi"/>
          <w:b/>
          <w:color w:val="23468D"/>
          <w:lang w:eastAsia="en-GB"/>
        </w:rPr>
        <w:t xml:space="preserve"> </w:t>
      </w:r>
    </w:p>
    <w:p w14:paraId="5E02003D" w14:textId="76C5785A" w:rsidR="00C1486F" w:rsidRPr="00DB586C" w:rsidRDefault="00C1486F" w:rsidP="00DB586C">
      <w:pPr>
        <w:pStyle w:val="ListParagraph"/>
        <w:numPr>
          <w:ilvl w:val="0"/>
          <w:numId w:val="16"/>
        </w:numPr>
        <w:spacing w:after="0" w:line="240" w:lineRule="auto"/>
        <w:jc w:val="both"/>
        <w:rPr>
          <w:rFonts w:cstheme="minorHAnsi"/>
        </w:rPr>
      </w:pPr>
      <w:r w:rsidRPr="00DB586C">
        <w:rPr>
          <w:rFonts w:cstheme="minorHAnsi"/>
        </w:rPr>
        <w:t xml:space="preserve">Laboratory </w:t>
      </w:r>
      <w:r w:rsidR="00011C86" w:rsidRPr="00DB586C">
        <w:rPr>
          <w:rFonts w:cstheme="minorHAnsi"/>
        </w:rPr>
        <w:t>Analysis</w:t>
      </w:r>
      <w:r w:rsidRPr="00DB586C">
        <w:rPr>
          <w:rFonts w:cstheme="minorHAnsi"/>
        </w:rPr>
        <w:t>: Basic experience in laboratory analysis on soil and plant samples (focus on inorganic chemistry</w:t>
      </w:r>
      <w:r w:rsidR="00C27641" w:rsidRPr="00DB586C">
        <w:rPr>
          <w:rFonts w:cstheme="minorHAnsi"/>
        </w:rPr>
        <w:t>)</w:t>
      </w:r>
      <w:r w:rsidR="00011C86" w:rsidRPr="00DB586C">
        <w:rPr>
          <w:rFonts w:cstheme="minorHAnsi"/>
        </w:rPr>
        <w:t>.</w:t>
      </w:r>
    </w:p>
    <w:p w14:paraId="03D6838F" w14:textId="699D3E25" w:rsidR="00C1486F" w:rsidRPr="00DB586C" w:rsidRDefault="00C1486F" w:rsidP="00DB586C">
      <w:pPr>
        <w:pStyle w:val="ListParagraph"/>
        <w:numPr>
          <w:ilvl w:val="0"/>
          <w:numId w:val="16"/>
        </w:numPr>
        <w:spacing w:after="0" w:line="240" w:lineRule="auto"/>
        <w:jc w:val="both"/>
        <w:rPr>
          <w:rFonts w:cstheme="minorHAnsi"/>
        </w:rPr>
      </w:pPr>
      <w:r w:rsidRPr="00DB586C">
        <w:rPr>
          <w:rFonts w:cstheme="minorHAnsi"/>
        </w:rPr>
        <w:t xml:space="preserve">Soil Science: Knowledge and understanding of the challenges of soil and water management </w:t>
      </w:r>
      <w:r w:rsidR="00CC75CA" w:rsidRPr="00DB586C">
        <w:rPr>
          <w:rFonts w:cstheme="minorHAnsi"/>
        </w:rPr>
        <w:t xml:space="preserve">in agriculture </w:t>
      </w:r>
      <w:r w:rsidR="00011C86" w:rsidRPr="00DB586C">
        <w:rPr>
          <w:rFonts w:cstheme="minorHAnsi"/>
        </w:rPr>
        <w:t>is an asset.</w:t>
      </w:r>
    </w:p>
    <w:p w14:paraId="4873ED1B" w14:textId="77777777" w:rsidR="008C6B91" w:rsidRPr="00DB586C" w:rsidRDefault="008C6B91" w:rsidP="00DB586C">
      <w:pPr>
        <w:spacing w:after="0" w:line="240" w:lineRule="auto"/>
        <w:ind w:left="720"/>
        <w:jc w:val="both"/>
        <w:rPr>
          <w:rFonts w:eastAsia="Times New Roman" w:cstheme="minorHAnsi"/>
          <w:color w:val="555555"/>
          <w:lang w:eastAsia="en-GB"/>
        </w:rPr>
      </w:pPr>
      <w:r w:rsidRPr="00DB586C">
        <w:rPr>
          <w:rFonts w:eastAsia="Times New Roman" w:cstheme="minorHAnsi"/>
          <w:color w:val="555555"/>
          <w:lang w:eastAsia="en-GB"/>
        </w:rPr>
        <w:t> </w:t>
      </w:r>
    </w:p>
    <w:p w14:paraId="4F1B9958" w14:textId="77777777" w:rsidR="00C03724" w:rsidRDefault="00C03724" w:rsidP="00C03724">
      <w:pPr>
        <w:spacing w:after="0" w:line="240" w:lineRule="auto"/>
        <w:rPr>
          <w:rFonts w:eastAsia="Times New Roman" w:cstheme="minorHAnsi"/>
          <w:b/>
          <w:color w:val="23468D"/>
          <w:lang w:eastAsia="en-GB"/>
        </w:rPr>
      </w:pPr>
    </w:p>
    <w:p w14:paraId="72CB518F" w14:textId="77777777" w:rsidR="00C03724" w:rsidRDefault="00C03724" w:rsidP="00C03724">
      <w:pPr>
        <w:spacing w:after="0" w:line="240" w:lineRule="auto"/>
        <w:rPr>
          <w:rFonts w:eastAsia="Times New Roman" w:cstheme="minorHAnsi"/>
          <w:b/>
          <w:color w:val="23468D"/>
          <w:lang w:eastAsia="en-GB"/>
        </w:rPr>
      </w:pPr>
    </w:p>
    <w:p w14:paraId="3F60AD04" w14:textId="77777777" w:rsidR="00C03724" w:rsidRDefault="00C03724" w:rsidP="00C03724">
      <w:pPr>
        <w:spacing w:after="0" w:line="240" w:lineRule="auto"/>
        <w:rPr>
          <w:rFonts w:eastAsia="Times New Roman" w:cstheme="minorHAnsi"/>
          <w:b/>
          <w:color w:val="23468D"/>
          <w:lang w:eastAsia="en-GB"/>
        </w:rPr>
      </w:pPr>
    </w:p>
    <w:p w14:paraId="225C138E" w14:textId="0BD6653D" w:rsidR="008C6B91" w:rsidRPr="00DB586C" w:rsidRDefault="008C6B91">
      <w:pPr>
        <w:spacing w:after="0" w:line="240" w:lineRule="auto"/>
        <w:rPr>
          <w:rFonts w:eastAsia="Times New Roman" w:cstheme="minorHAnsi"/>
          <w:b/>
          <w:color w:val="23468D"/>
          <w:lang w:eastAsia="en-GB"/>
        </w:rPr>
      </w:pPr>
      <w:r w:rsidRPr="00DB586C">
        <w:rPr>
          <w:rFonts w:eastAsia="Times New Roman" w:cstheme="minorHAnsi"/>
          <w:b/>
          <w:color w:val="23468D"/>
          <w:lang w:eastAsia="en-GB"/>
        </w:rPr>
        <w:lastRenderedPageBreak/>
        <w:t>Qualifications and Experience</w:t>
      </w:r>
    </w:p>
    <w:p w14:paraId="72C3B199" w14:textId="6126A803" w:rsidR="00C1486F" w:rsidRPr="00DB586C" w:rsidRDefault="00011C86" w:rsidP="00DB586C">
      <w:pPr>
        <w:pStyle w:val="ListParagraph"/>
        <w:numPr>
          <w:ilvl w:val="0"/>
          <w:numId w:val="10"/>
        </w:numPr>
        <w:spacing w:after="0" w:line="240" w:lineRule="auto"/>
        <w:jc w:val="both"/>
        <w:rPr>
          <w:rFonts w:cstheme="minorHAnsi"/>
        </w:rPr>
      </w:pPr>
      <w:r w:rsidRPr="00DB586C">
        <w:rPr>
          <w:rFonts w:cstheme="minorHAnsi"/>
        </w:rPr>
        <w:t xml:space="preserve">University degree </w:t>
      </w:r>
      <w:r w:rsidR="00C1486F" w:rsidRPr="00DB586C">
        <w:rPr>
          <w:rFonts w:cstheme="minorHAnsi"/>
        </w:rPr>
        <w:t xml:space="preserve">in the field of Soil Science or related equivalent scientific disciplines (e.g. </w:t>
      </w:r>
      <w:r w:rsidR="00803736" w:rsidRPr="00DB586C">
        <w:rPr>
          <w:rFonts w:cstheme="minorHAnsi"/>
        </w:rPr>
        <w:t>A</w:t>
      </w:r>
      <w:r w:rsidR="00C1486F" w:rsidRPr="00DB586C">
        <w:rPr>
          <w:rFonts w:cstheme="minorHAnsi"/>
        </w:rPr>
        <w:t xml:space="preserve">gricultural </w:t>
      </w:r>
      <w:r w:rsidR="00CC75CA" w:rsidRPr="00DB586C">
        <w:rPr>
          <w:rFonts w:cstheme="minorHAnsi"/>
        </w:rPr>
        <w:t xml:space="preserve">or </w:t>
      </w:r>
      <w:r w:rsidRPr="00DB586C">
        <w:rPr>
          <w:rFonts w:cstheme="minorHAnsi"/>
        </w:rPr>
        <w:t>Environmental Sciences</w:t>
      </w:r>
      <w:r w:rsidR="00C1486F" w:rsidRPr="00DB586C">
        <w:rPr>
          <w:rFonts w:cstheme="minorHAnsi"/>
        </w:rPr>
        <w:t>)</w:t>
      </w:r>
      <w:r w:rsidRPr="00DB586C">
        <w:rPr>
          <w:rFonts w:cstheme="minorHAnsi"/>
        </w:rPr>
        <w:t>.</w:t>
      </w:r>
    </w:p>
    <w:p w14:paraId="03077D9D" w14:textId="77777777" w:rsidR="00D67EEE" w:rsidRPr="00DB586C" w:rsidRDefault="00046153" w:rsidP="00DB586C">
      <w:pPr>
        <w:pStyle w:val="ListParagraph"/>
        <w:numPr>
          <w:ilvl w:val="0"/>
          <w:numId w:val="10"/>
        </w:numPr>
        <w:spacing w:after="0" w:line="240" w:lineRule="auto"/>
        <w:jc w:val="both"/>
        <w:rPr>
          <w:rFonts w:cstheme="minorHAnsi"/>
        </w:rPr>
      </w:pPr>
      <w:r w:rsidRPr="00DB586C">
        <w:rPr>
          <w:rFonts w:cstheme="minorHAnsi"/>
        </w:rPr>
        <w:t>Work experience in the laboratory with emphasis on environmental, soil or plant analysis (focus on inorganic chemistry) is an asset.</w:t>
      </w:r>
    </w:p>
    <w:p w14:paraId="227C04B2" w14:textId="26EB5DD4" w:rsidR="00046153" w:rsidRPr="00DB586C" w:rsidRDefault="00D67EEE" w:rsidP="00DB586C">
      <w:pPr>
        <w:pStyle w:val="ListParagraph"/>
        <w:numPr>
          <w:ilvl w:val="0"/>
          <w:numId w:val="10"/>
        </w:numPr>
        <w:spacing w:after="0" w:line="240" w:lineRule="auto"/>
        <w:jc w:val="both"/>
        <w:rPr>
          <w:rFonts w:cstheme="minorHAnsi"/>
        </w:rPr>
      </w:pPr>
      <w:r w:rsidRPr="00DB586C">
        <w:rPr>
          <w:rFonts w:cstheme="minorHAnsi"/>
        </w:rPr>
        <w:t xml:space="preserve">Good </w:t>
      </w:r>
      <w:r w:rsidRPr="00DB586C">
        <w:rPr>
          <w:rFonts w:eastAsia="Times New Roman" w:cstheme="minorHAnsi"/>
          <w:color w:val="000000" w:themeColor="text1"/>
          <w:lang w:eastAsia="en-GB"/>
        </w:rPr>
        <w:t>written and spoken English essential; fluency in any other IAEA official language (Arabic, Chinese, French, Russian, Spanish) an asset.</w:t>
      </w:r>
      <w:r w:rsidR="00046153" w:rsidRPr="00DB586C">
        <w:rPr>
          <w:rFonts w:cstheme="minorHAnsi"/>
        </w:rPr>
        <w:t xml:space="preserve"> </w:t>
      </w:r>
    </w:p>
    <w:p w14:paraId="4B0B6ECE" w14:textId="77777777" w:rsidR="00877CF2" w:rsidRPr="00DB586C" w:rsidRDefault="00877CF2" w:rsidP="00DB586C">
      <w:pPr>
        <w:spacing w:after="0" w:line="240" w:lineRule="auto"/>
        <w:jc w:val="both"/>
        <w:rPr>
          <w:rFonts w:eastAsia="Times New Roman" w:cstheme="minorHAnsi"/>
          <w:b/>
          <w:bCs/>
          <w:color w:val="23468D"/>
          <w:lang w:eastAsia="en-GB"/>
        </w:rPr>
      </w:pPr>
    </w:p>
    <w:p w14:paraId="365C7A0B" w14:textId="62B837CC" w:rsidR="005F608E" w:rsidRPr="00DB586C" w:rsidRDefault="005F608E" w:rsidP="00DB586C">
      <w:pPr>
        <w:spacing w:after="0" w:line="240" w:lineRule="auto"/>
        <w:jc w:val="both"/>
        <w:rPr>
          <w:rFonts w:eastAsia="Times New Roman" w:cstheme="minorHAnsi"/>
          <w:color w:val="555555"/>
          <w:lang w:eastAsia="en-GB"/>
        </w:rPr>
      </w:pPr>
      <w:r w:rsidRPr="00DB586C">
        <w:rPr>
          <w:rFonts w:eastAsia="Times New Roman" w:cstheme="minorHAnsi"/>
          <w:b/>
          <w:color w:val="23468D"/>
          <w:lang w:eastAsia="en-GB"/>
        </w:rPr>
        <w:t>Internships  </w:t>
      </w:r>
    </w:p>
    <w:p w14:paraId="0D8EF7BC" w14:textId="1192002E" w:rsidR="005F608E" w:rsidRPr="00DB586C" w:rsidRDefault="005F608E" w:rsidP="00DB586C">
      <w:p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414C2DE3" w:rsidR="005F608E" w:rsidRPr="00DB586C" w:rsidRDefault="005F608E" w:rsidP="00DB586C">
      <w:p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br/>
        <w:t>The purpose of the programme is:</w:t>
      </w:r>
    </w:p>
    <w:p w14:paraId="56EA1D6C" w14:textId="77777777" w:rsidR="005F608E" w:rsidRPr="00DB586C" w:rsidRDefault="005F608E" w:rsidP="00DB586C">
      <w:pPr>
        <w:pStyle w:val="ListParagraph"/>
        <w:numPr>
          <w:ilvl w:val="0"/>
          <w:numId w:val="18"/>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DB586C" w:rsidRDefault="005F608E" w:rsidP="00DB586C">
      <w:pPr>
        <w:pStyle w:val="ListParagraph"/>
        <w:numPr>
          <w:ilvl w:val="0"/>
          <w:numId w:val="18"/>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DB586C" w:rsidRDefault="005F608E" w:rsidP="00DB586C">
      <w:pPr>
        <w:pStyle w:val="ListParagraph"/>
        <w:numPr>
          <w:ilvl w:val="0"/>
          <w:numId w:val="18"/>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DB586C" w:rsidRDefault="005F608E" w:rsidP="00DB586C">
      <w:pPr>
        <w:spacing w:after="0" w:line="240" w:lineRule="auto"/>
        <w:jc w:val="both"/>
        <w:rPr>
          <w:rFonts w:eastAsia="Times New Roman" w:cstheme="minorHAnsi"/>
          <w:b/>
          <w:bCs/>
          <w:color w:val="23468D"/>
          <w:lang w:eastAsia="en-GB"/>
        </w:rPr>
      </w:pPr>
    </w:p>
    <w:p w14:paraId="0A1E6403" w14:textId="06E8E419" w:rsidR="00925DBF" w:rsidRPr="00DB586C" w:rsidRDefault="005F608E" w:rsidP="00DB586C">
      <w:pPr>
        <w:spacing w:after="0" w:line="240" w:lineRule="auto"/>
        <w:jc w:val="both"/>
        <w:rPr>
          <w:rFonts w:eastAsia="Times New Roman" w:cstheme="minorHAnsi"/>
          <w:color w:val="555555"/>
          <w:lang w:eastAsia="en-GB"/>
        </w:rPr>
      </w:pPr>
      <w:r w:rsidRPr="00DB586C">
        <w:rPr>
          <w:rFonts w:eastAsia="Times New Roman" w:cstheme="minorHAnsi"/>
          <w:b/>
          <w:color w:val="23468D"/>
          <w:lang w:eastAsia="en-GB"/>
        </w:rPr>
        <w:t>Applicant Eligibility</w:t>
      </w:r>
    </w:p>
    <w:p w14:paraId="60E8094B" w14:textId="77777777" w:rsidR="00011C86" w:rsidRPr="00DB586C" w:rsidRDefault="005F608E" w:rsidP="00DB586C">
      <w:pPr>
        <w:pStyle w:val="ListParagraph"/>
        <w:numPr>
          <w:ilvl w:val="0"/>
          <w:numId w:val="19"/>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60B37DA5" w:rsidR="005F608E" w:rsidRPr="00DB586C" w:rsidRDefault="005F608E" w:rsidP="00DB586C">
      <w:pPr>
        <w:pStyle w:val="ListParagraph"/>
        <w:numPr>
          <w:ilvl w:val="0"/>
          <w:numId w:val="19"/>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DB586C" w:rsidRDefault="005F608E" w:rsidP="00DB586C">
      <w:pPr>
        <w:numPr>
          <w:ilvl w:val="0"/>
          <w:numId w:val="19"/>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 xml:space="preserve">Candidates must not have previously participated in the IAEA's internship programme. </w:t>
      </w:r>
    </w:p>
    <w:p w14:paraId="47290DB7" w14:textId="0D93F9B5" w:rsidR="005F608E" w:rsidRPr="00DB586C" w:rsidRDefault="00D67EEE" w:rsidP="00DB586C">
      <w:pPr>
        <w:numPr>
          <w:ilvl w:val="0"/>
          <w:numId w:val="19"/>
        </w:numPr>
        <w:spacing w:after="0" w:line="240" w:lineRule="auto"/>
        <w:jc w:val="both"/>
        <w:rPr>
          <w:rFonts w:eastAsia="Times New Roman" w:cstheme="minorHAnsi"/>
          <w:color w:val="000000" w:themeColor="text1"/>
          <w:lang w:eastAsia="en-GB"/>
        </w:rPr>
      </w:pPr>
      <w:r w:rsidRPr="00DB586C">
        <w:rPr>
          <w:rFonts w:cstheme="minorHAnsi"/>
        </w:rPr>
        <w:t>Good</w:t>
      </w:r>
      <w:r w:rsidR="00C03724">
        <w:rPr>
          <w:rFonts w:eastAsia="Times New Roman" w:cstheme="minorHAnsi"/>
          <w:color w:val="000000" w:themeColor="text1"/>
          <w:lang w:eastAsia="en-GB"/>
        </w:rPr>
        <w:t xml:space="preserve"> </w:t>
      </w:r>
      <w:r w:rsidR="005F608E" w:rsidRPr="00DB586C">
        <w:rPr>
          <w:rFonts w:eastAsia="Times New Roman" w:cstheme="minorHAnsi"/>
          <w:color w:val="000000" w:themeColor="text1"/>
          <w:lang w:eastAsia="en-GB"/>
        </w:rPr>
        <w:t>and spoken English essential; fluency in any other IAEA official language (Arabic, Chinese, French, Russian</w:t>
      </w:r>
      <w:r w:rsidRPr="00DB586C">
        <w:rPr>
          <w:rFonts w:eastAsia="Times New Roman" w:cstheme="minorHAnsi"/>
          <w:color w:val="000000" w:themeColor="text1"/>
          <w:lang w:eastAsia="en-GB"/>
        </w:rPr>
        <w:t>, Spanish</w:t>
      </w:r>
      <w:r w:rsidR="005F608E" w:rsidRPr="00DB586C">
        <w:rPr>
          <w:rFonts w:eastAsia="Times New Roman" w:cstheme="minorHAnsi"/>
          <w:color w:val="000000" w:themeColor="text1"/>
          <w:lang w:eastAsia="en-GB"/>
        </w:rPr>
        <w:t>) an asset.</w:t>
      </w:r>
    </w:p>
    <w:p w14:paraId="5DB563C3" w14:textId="78BB5E99" w:rsidR="005F608E" w:rsidRPr="00DB586C" w:rsidRDefault="005F608E" w:rsidP="00DB586C">
      <w:pPr>
        <w:numPr>
          <w:ilvl w:val="0"/>
          <w:numId w:val="19"/>
        </w:numPr>
        <w:spacing w:after="0" w:line="240" w:lineRule="auto"/>
        <w:jc w:val="both"/>
        <w:rPr>
          <w:rFonts w:eastAsia="Times New Roman" w:cstheme="minorHAnsi"/>
          <w:color w:val="000000" w:themeColor="text1"/>
          <w:lang w:eastAsia="en-GB"/>
        </w:rPr>
      </w:pPr>
      <w:r w:rsidRPr="00DB586C">
        <w:rPr>
          <w:rFonts w:eastAsia="Times New Roman" w:cstheme="minorHAnsi"/>
          <w:color w:val="000000" w:themeColor="text1"/>
          <w:lang w:eastAsia="en-GB"/>
        </w:rPr>
        <w:t>Candidates must attach two signed letters of recommendation to their application.</w:t>
      </w:r>
    </w:p>
    <w:sectPr w:rsidR="005F608E" w:rsidRPr="00DB586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820D" w14:textId="77777777" w:rsidR="00DC6D05" w:rsidRDefault="00DC6D05" w:rsidP="00277A79">
      <w:pPr>
        <w:spacing w:after="0" w:line="240" w:lineRule="auto"/>
      </w:pPr>
      <w:r>
        <w:separator/>
      </w:r>
    </w:p>
  </w:endnote>
  <w:endnote w:type="continuationSeparator" w:id="0">
    <w:p w14:paraId="456E93DF" w14:textId="77777777" w:rsidR="00DC6D05" w:rsidRDefault="00DC6D05"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82B2F" w14:textId="77777777" w:rsidR="00DC6D05" w:rsidRDefault="00DC6D05" w:rsidP="00277A79">
      <w:pPr>
        <w:spacing w:after="0" w:line="240" w:lineRule="auto"/>
      </w:pPr>
      <w:r>
        <w:separator/>
      </w:r>
    </w:p>
  </w:footnote>
  <w:footnote w:type="continuationSeparator" w:id="0">
    <w:p w14:paraId="70CC8C4D" w14:textId="77777777" w:rsidR="00DC6D05" w:rsidRDefault="00DC6D05"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3D3"/>
    <w:multiLevelType w:val="hybridMultilevel"/>
    <w:tmpl w:val="2C7E63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E71748"/>
    <w:multiLevelType w:val="hybridMultilevel"/>
    <w:tmpl w:val="56485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8C22FE"/>
    <w:multiLevelType w:val="hybridMultilevel"/>
    <w:tmpl w:val="4A7A9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277A1A"/>
    <w:multiLevelType w:val="multilevel"/>
    <w:tmpl w:val="03E27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5E5074"/>
    <w:multiLevelType w:val="hybridMultilevel"/>
    <w:tmpl w:val="8DEC387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1128900">
    <w:abstractNumId w:val="2"/>
  </w:num>
  <w:num w:numId="2" w16cid:durableId="1987539473">
    <w:abstractNumId w:val="7"/>
  </w:num>
  <w:num w:numId="3" w16cid:durableId="1134299209">
    <w:abstractNumId w:val="6"/>
  </w:num>
  <w:num w:numId="4" w16cid:durableId="1841463186">
    <w:abstractNumId w:val="13"/>
  </w:num>
  <w:num w:numId="5" w16cid:durableId="1488396161">
    <w:abstractNumId w:val="8"/>
  </w:num>
  <w:num w:numId="6" w16cid:durableId="1074742566">
    <w:abstractNumId w:val="16"/>
  </w:num>
  <w:num w:numId="7" w16cid:durableId="238832694">
    <w:abstractNumId w:val="15"/>
  </w:num>
  <w:num w:numId="8" w16cid:durableId="2140613239">
    <w:abstractNumId w:val="11"/>
  </w:num>
  <w:num w:numId="9" w16cid:durableId="369308163">
    <w:abstractNumId w:val="3"/>
  </w:num>
  <w:num w:numId="10" w16cid:durableId="654801613">
    <w:abstractNumId w:val="1"/>
  </w:num>
  <w:num w:numId="11" w16cid:durableId="493421246">
    <w:abstractNumId w:val="4"/>
  </w:num>
  <w:num w:numId="12" w16cid:durableId="1151872026">
    <w:abstractNumId w:val="18"/>
  </w:num>
  <w:num w:numId="13" w16cid:durableId="1296331984">
    <w:abstractNumId w:val="9"/>
  </w:num>
  <w:num w:numId="14" w16cid:durableId="1130511782">
    <w:abstractNumId w:val="17"/>
  </w:num>
  <w:num w:numId="15" w16cid:durableId="1213811094">
    <w:abstractNumId w:val="5"/>
  </w:num>
  <w:num w:numId="16" w16cid:durableId="1838492924">
    <w:abstractNumId w:val="14"/>
  </w:num>
  <w:num w:numId="17" w16cid:durableId="1844006134">
    <w:abstractNumId w:val="0"/>
  </w:num>
  <w:num w:numId="18" w16cid:durableId="1711027563">
    <w:abstractNumId w:val="10"/>
  </w:num>
  <w:num w:numId="19" w16cid:durableId="8939345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1C86"/>
    <w:rsid w:val="0003379A"/>
    <w:rsid w:val="00046153"/>
    <w:rsid w:val="00047384"/>
    <w:rsid w:val="000502E5"/>
    <w:rsid w:val="00052618"/>
    <w:rsid w:val="00097D0A"/>
    <w:rsid w:val="00130964"/>
    <w:rsid w:val="001A6A97"/>
    <w:rsid w:val="00277A79"/>
    <w:rsid w:val="003B6802"/>
    <w:rsid w:val="00420EBD"/>
    <w:rsid w:val="00452865"/>
    <w:rsid w:val="00477670"/>
    <w:rsid w:val="004C1660"/>
    <w:rsid w:val="004C7823"/>
    <w:rsid w:val="0051081D"/>
    <w:rsid w:val="00514B4D"/>
    <w:rsid w:val="00534313"/>
    <w:rsid w:val="005A5539"/>
    <w:rsid w:val="005B6430"/>
    <w:rsid w:val="005F608E"/>
    <w:rsid w:val="00687E83"/>
    <w:rsid w:val="006D244F"/>
    <w:rsid w:val="006E4081"/>
    <w:rsid w:val="007145A4"/>
    <w:rsid w:val="00727D32"/>
    <w:rsid w:val="00762F94"/>
    <w:rsid w:val="007C22DA"/>
    <w:rsid w:val="00803736"/>
    <w:rsid w:val="00812CA3"/>
    <w:rsid w:val="00820549"/>
    <w:rsid w:val="008335B7"/>
    <w:rsid w:val="00875434"/>
    <w:rsid w:val="00877CF2"/>
    <w:rsid w:val="0088577F"/>
    <w:rsid w:val="008C6B91"/>
    <w:rsid w:val="008F4AD4"/>
    <w:rsid w:val="00904626"/>
    <w:rsid w:val="009163FA"/>
    <w:rsid w:val="00925DBF"/>
    <w:rsid w:val="009568AE"/>
    <w:rsid w:val="009914D8"/>
    <w:rsid w:val="00993012"/>
    <w:rsid w:val="009B122D"/>
    <w:rsid w:val="00A65C92"/>
    <w:rsid w:val="00AD2F85"/>
    <w:rsid w:val="00BA3D56"/>
    <w:rsid w:val="00BC4FFD"/>
    <w:rsid w:val="00C03724"/>
    <w:rsid w:val="00C1486F"/>
    <w:rsid w:val="00C27641"/>
    <w:rsid w:val="00CC75CA"/>
    <w:rsid w:val="00D4572B"/>
    <w:rsid w:val="00D67EEE"/>
    <w:rsid w:val="00DB586C"/>
    <w:rsid w:val="00DC6D05"/>
    <w:rsid w:val="00E3577F"/>
    <w:rsid w:val="00E635DF"/>
    <w:rsid w:val="00EB63C7"/>
    <w:rsid w:val="00EF3F18"/>
    <w:rsid w:val="00F81B9B"/>
    <w:rsid w:val="00FA4D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Hyperlink">
    <w:name w:val="Hyperlink"/>
    <w:basedOn w:val="DefaultParagraphFont"/>
    <w:uiPriority w:val="99"/>
    <w:unhideWhenUsed/>
    <w:rsid w:val="00C1486F"/>
    <w:rPr>
      <w:color w:val="0000FF" w:themeColor="hyperlink"/>
      <w:u w:val="single"/>
    </w:rPr>
  </w:style>
  <w:style w:type="paragraph" w:styleId="BalloonText">
    <w:name w:val="Balloon Text"/>
    <w:basedOn w:val="Normal"/>
    <w:link w:val="BalloonTextChar"/>
    <w:uiPriority w:val="99"/>
    <w:semiHidden/>
    <w:unhideWhenUsed/>
    <w:rsid w:val="0001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C86"/>
    <w:rPr>
      <w:rFonts w:ascii="Segoe UI" w:hAnsi="Segoe UI" w:cs="Segoe UI"/>
      <w:sz w:val="18"/>
      <w:szCs w:val="18"/>
    </w:rPr>
  </w:style>
  <w:style w:type="character" w:styleId="CommentReference">
    <w:name w:val="annotation reference"/>
    <w:basedOn w:val="DefaultParagraphFont"/>
    <w:uiPriority w:val="99"/>
    <w:semiHidden/>
    <w:unhideWhenUsed/>
    <w:rsid w:val="00C27641"/>
    <w:rPr>
      <w:sz w:val="16"/>
      <w:szCs w:val="16"/>
    </w:rPr>
  </w:style>
  <w:style w:type="paragraph" w:styleId="CommentText">
    <w:name w:val="annotation text"/>
    <w:basedOn w:val="Normal"/>
    <w:link w:val="CommentTextChar"/>
    <w:uiPriority w:val="99"/>
    <w:semiHidden/>
    <w:unhideWhenUsed/>
    <w:rsid w:val="00C27641"/>
    <w:pPr>
      <w:spacing w:line="240" w:lineRule="auto"/>
    </w:pPr>
    <w:rPr>
      <w:sz w:val="20"/>
      <w:szCs w:val="20"/>
    </w:rPr>
  </w:style>
  <w:style w:type="character" w:customStyle="1" w:styleId="CommentTextChar">
    <w:name w:val="Comment Text Char"/>
    <w:basedOn w:val="DefaultParagraphFont"/>
    <w:link w:val="CommentText"/>
    <w:uiPriority w:val="99"/>
    <w:semiHidden/>
    <w:rsid w:val="00C27641"/>
    <w:rPr>
      <w:sz w:val="20"/>
      <w:szCs w:val="20"/>
    </w:rPr>
  </w:style>
  <w:style w:type="paragraph" w:styleId="CommentSubject">
    <w:name w:val="annotation subject"/>
    <w:basedOn w:val="CommentText"/>
    <w:next w:val="CommentText"/>
    <w:link w:val="CommentSubjectChar"/>
    <w:uiPriority w:val="99"/>
    <w:semiHidden/>
    <w:unhideWhenUsed/>
    <w:rsid w:val="00C27641"/>
    <w:rPr>
      <w:b/>
      <w:bCs/>
    </w:rPr>
  </w:style>
  <w:style w:type="character" w:customStyle="1" w:styleId="CommentSubjectChar">
    <w:name w:val="Comment Subject Char"/>
    <w:basedOn w:val="CommentTextChar"/>
    <w:link w:val="CommentSubject"/>
    <w:uiPriority w:val="99"/>
    <w:semiHidden/>
    <w:rsid w:val="00C27641"/>
    <w:rPr>
      <w:b/>
      <w:bCs/>
      <w:sz w:val="20"/>
      <w:szCs w:val="20"/>
    </w:rPr>
  </w:style>
  <w:style w:type="character" w:styleId="UnresolvedMention">
    <w:name w:val="Unresolved Mention"/>
    <w:basedOn w:val="DefaultParagraphFont"/>
    <w:uiPriority w:val="99"/>
    <w:semiHidden/>
    <w:unhideWhenUsed/>
    <w:rsid w:val="00C03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46995197">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9515623">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040163-A992-4E6A-87F0-FA24284122C9}">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B031F780-B9AA-40AD-8D5B-F52024DA3483}">
  <ds:schemaRefs>
    <ds:schemaRef ds:uri="http://schemas.microsoft.com/sharepoint/v3/contenttype/forms"/>
  </ds:schemaRefs>
</ds:datastoreItem>
</file>

<file path=customXml/itemProps3.xml><?xml version="1.0" encoding="utf-8"?>
<ds:datastoreItem xmlns:ds="http://schemas.openxmlformats.org/officeDocument/2006/customXml" ds:itemID="{8606D0B9-BC77-42F0-996C-AAF22BD56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12</cp:revision>
  <cp:lastPrinted>2019-11-08T14:54:00Z</cp:lastPrinted>
  <dcterms:created xsi:type="dcterms:W3CDTF">2020-11-25T18:10:00Z</dcterms:created>
  <dcterms:modified xsi:type="dcterms:W3CDTF">2023-10-24T12:55:00Z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